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A15" w:rsidRDefault="00821A15" w:rsidP="00821A15">
      <w:pPr>
        <w:jc w:val="center"/>
        <w:rPr>
          <w:rFonts w:ascii="Arial" w:hAnsi="Arial" w:cs="Arial"/>
          <w:sz w:val="32"/>
          <w:szCs w:val="32"/>
        </w:rPr>
      </w:pPr>
      <w:r>
        <w:rPr>
          <w:rFonts w:ascii="Arial" w:hAnsi="Arial" w:cs="Arial"/>
          <w:noProof/>
          <w:sz w:val="32"/>
          <w:szCs w:val="32"/>
          <w:lang w:eastAsia="it-IT" w:bidi="ar-SA"/>
        </w:rPr>
        <w:drawing>
          <wp:inline distT="0" distB="0" distL="0" distR="0">
            <wp:extent cx="304800" cy="342900"/>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cstate="print"/>
                    <a:srcRect/>
                    <a:stretch>
                      <a:fillRect/>
                    </a:stretch>
                  </pic:blipFill>
                  <pic:spPr bwMode="auto">
                    <a:xfrm>
                      <a:off x="0" y="0"/>
                      <a:ext cx="304800" cy="342900"/>
                    </a:xfrm>
                    <a:prstGeom prst="rect">
                      <a:avLst/>
                    </a:prstGeom>
                    <a:solidFill>
                      <a:srgbClr val="FFFFFF"/>
                    </a:solidFill>
                    <a:ln w="9525">
                      <a:noFill/>
                      <a:miter lim="800000"/>
                      <a:headEnd/>
                      <a:tailEnd/>
                    </a:ln>
                  </pic:spPr>
                </pic:pic>
              </a:graphicData>
            </a:graphic>
          </wp:inline>
        </w:drawing>
      </w:r>
    </w:p>
    <w:p w:rsidR="00821A15" w:rsidRPr="00FC2E3F" w:rsidRDefault="00821A15" w:rsidP="00821A15">
      <w:pPr>
        <w:jc w:val="center"/>
        <w:rPr>
          <w:rFonts w:ascii="Cambria" w:hAnsi="Cambria" w:cs="Arial"/>
          <w:b/>
          <w:bCs/>
          <w:sz w:val="30"/>
          <w:szCs w:val="30"/>
        </w:rPr>
      </w:pPr>
      <w:r w:rsidRPr="00FC2E3F">
        <w:rPr>
          <w:rFonts w:ascii="Cambria" w:hAnsi="Cambria" w:cs="Arial"/>
          <w:b/>
          <w:bCs/>
          <w:sz w:val="30"/>
          <w:szCs w:val="30"/>
        </w:rPr>
        <w:t xml:space="preserve">Ministero dell'Istruzione, dell'Università e della Ricerca </w:t>
      </w:r>
    </w:p>
    <w:p w:rsidR="00821A15" w:rsidRPr="00FF238F" w:rsidRDefault="00821A15" w:rsidP="00821A15">
      <w:pPr>
        <w:jc w:val="center"/>
        <w:rPr>
          <w:rFonts w:ascii="Cambria" w:hAnsi="Cambria" w:cs="Arial"/>
          <w:sz w:val="32"/>
          <w:szCs w:val="32"/>
        </w:rPr>
      </w:pPr>
      <w:r w:rsidRPr="00FC2E3F">
        <w:rPr>
          <w:rFonts w:ascii="Cambria" w:hAnsi="Cambria" w:cs="Arial"/>
          <w:b/>
          <w:bCs/>
          <w:sz w:val="30"/>
          <w:szCs w:val="30"/>
        </w:rPr>
        <w:t>Dipartimento per il Sistema Educativo di Istruzione e Formazione</w:t>
      </w:r>
    </w:p>
    <w:p w:rsidR="00821A15" w:rsidRPr="00FF238F" w:rsidRDefault="00821A15" w:rsidP="00821A15">
      <w:pPr>
        <w:jc w:val="center"/>
        <w:rPr>
          <w:rFonts w:ascii="Cambria" w:hAnsi="Cambria" w:cs="Arial"/>
          <w:sz w:val="22"/>
          <w:szCs w:val="22"/>
        </w:rPr>
      </w:pPr>
      <w:r w:rsidRPr="00FF238F">
        <w:rPr>
          <w:rFonts w:ascii="Cambria" w:hAnsi="Cambria" w:cs="Arial"/>
          <w:sz w:val="22"/>
          <w:szCs w:val="22"/>
        </w:rPr>
        <w:t>Direzione Generale per gli Ordinamenti Scolastici e la Valutazione del Sistema Nazionale di Istruzione</w:t>
      </w:r>
    </w:p>
    <w:p w:rsidR="00821A15" w:rsidRDefault="00821A15" w:rsidP="00821A15">
      <w:pPr>
        <w:jc w:val="center"/>
        <w:rPr>
          <w:rFonts w:ascii="Verdana" w:hAnsi="Verdana" w:cs="Verdana"/>
          <w:b/>
          <w:bCs/>
        </w:rPr>
      </w:pPr>
    </w:p>
    <w:p w:rsidR="00821A15" w:rsidRPr="00FC2E3F" w:rsidRDefault="00821A15" w:rsidP="00821A15">
      <w:pPr>
        <w:jc w:val="center"/>
        <w:rPr>
          <w:rFonts w:ascii="Cambria" w:hAnsi="Cambria" w:cs="Verdana"/>
          <w:b/>
          <w:bCs/>
          <w:sz w:val="28"/>
          <w:szCs w:val="28"/>
        </w:rPr>
      </w:pPr>
      <w:r w:rsidRPr="00FC2E3F">
        <w:rPr>
          <w:rFonts w:ascii="Cambria" w:hAnsi="Cambria" w:cs="Verdana"/>
          <w:b/>
          <w:bCs/>
          <w:sz w:val="28"/>
          <w:szCs w:val="28"/>
        </w:rPr>
        <w:t xml:space="preserve">CONCORSO </w:t>
      </w:r>
    </w:p>
    <w:p w:rsidR="00821A15" w:rsidRPr="00FC2E3F" w:rsidRDefault="00821A15" w:rsidP="00821A15">
      <w:pPr>
        <w:jc w:val="center"/>
        <w:rPr>
          <w:rFonts w:ascii="Cambria" w:hAnsi="Cambria" w:cs="Verdana"/>
          <w:i/>
          <w:iCs/>
        </w:rPr>
      </w:pPr>
      <w:r w:rsidRPr="00FC2E3F">
        <w:rPr>
          <w:rFonts w:ascii="Cambria" w:hAnsi="Cambria" w:cs="Verdana"/>
          <w:b/>
          <w:bCs/>
          <w:sz w:val="28"/>
          <w:szCs w:val="28"/>
        </w:rPr>
        <w:t>BACCO E MINER</w:t>
      </w:r>
      <w:r>
        <w:rPr>
          <w:rFonts w:ascii="Cambria" w:hAnsi="Cambria" w:cs="Verdana"/>
          <w:b/>
          <w:bCs/>
          <w:sz w:val="28"/>
          <w:szCs w:val="28"/>
        </w:rPr>
        <w:t xml:space="preserve">VA </w:t>
      </w:r>
      <w:r w:rsidRPr="00FC2E3F">
        <w:rPr>
          <w:rFonts w:ascii="Cambria" w:hAnsi="Cambria" w:cs="Verdana"/>
          <w:b/>
          <w:bCs/>
          <w:sz w:val="28"/>
          <w:szCs w:val="28"/>
        </w:rPr>
        <w:t>2017</w:t>
      </w:r>
    </w:p>
    <w:p w:rsidR="00821A15" w:rsidRPr="00FC2E3F" w:rsidRDefault="00821A15" w:rsidP="00821A15">
      <w:pPr>
        <w:jc w:val="center"/>
        <w:rPr>
          <w:rFonts w:ascii="Cambria" w:hAnsi="Cambria" w:cs="Verdana"/>
          <w:b/>
          <w:bCs/>
        </w:rPr>
      </w:pPr>
      <w:r w:rsidRPr="00FC2E3F">
        <w:rPr>
          <w:rFonts w:ascii="Cambria" w:hAnsi="Cambria" w:cs="Verdana"/>
          <w:i/>
          <w:iCs/>
        </w:rPr>
        <w:t xml:space="preserve">Un confronto tra gli Istituti Tecnici e Professionali per l'agricoltura </w:t>
      </w:r>
    </w:p>
    <w:p w:rsidR="00821A15" w:rsidRDefault="00821A15" w:rsidP="00821A15">
      <w:pPr>
        <w:jc w:val="center"/>
        <w:rPr>
          <w:rFonts w:ascii="Verdana" w:hAnsi="Verdana" w:cs="Verdana"/>
          <w:b/>
          <w:bCs/>
        </w:rPr>
      </w:pPr>
    </w:p>
    <w:p w:rsidR="00821A15" w:rsidRDefault="00821A15" w:rsidP="00821A15">
      <w:pPr>
        <w:jc w:val="center"/>
        <w:rPr>
          <w:rFonts w:ascii="Arial" w:hAnsi="Arial" w:cs="Arial"/>
          <w:b/>
          <w:bCs/>
        </w:rPr>
      </w:pPr>
      <w:r>
        <w:rPr>
          <w:rFonts w:ascii="Verdana" w:hAnsi="Verdana" w:cs="Verdana"/>
          <w:b/>
          <w:bCs/>
          <w:sz w:val="22"/>
          <w:szCs w:val="22"/>
        </w:rPr>
        <w:t>XVI Edizione  -   c/o Istituto Tecnico Agrario  "F. De Sanctis"  Avellino  2017</w:t>
      </w:r>
    </w:p>
    <w:p w:rsidR="00821A15" w:rsidRDefault="00821A15" w:rsidP="00821A15">
      <w:pPr>
        <w:jc w:val="both"/>
        <w:rPr>
          <w:rFonts w:ascii="Arial" w:hAnsi="Arial" w:cs="Arial"/>
        </w:rPr>
      </w:pPr>
    </w:p>
    <w:p w:rsidR="00821A15" w:rsidRDefault="00821A15" w:rsidP="00821A15">
      <w:pPr>
        <w:ind w:left="851" w:hanging="851"/>
        <w:jc w:val="both"/>
        <w:rPr>
          <w:rFonts w:ascii="Verdana" w:hAnsi="Verdana" w:cs="Verdana"/>
          <w:sz w:val="22"/>
          <w:szCs w:val="22"/>
        </w:rPr>
      </w:pPr>
      <w:r>
        <w:rPr>
          <w:rFonts w:ascii="Verdana" w:hAnsi="Verdana" w:cs="Verdana"/>
          <w:b/>
          <w:bCs/>
          <w:sz w:val="22"/>
          <w:szCs w:val="22"/>
        </w:rPr>
        <w:t>Art. 1</w:t>
      </w:r>
      <w:r>
        <w:rPr>
          <w:rFonts w:ascii="Verdana" w:hAnsi="Verdana" w:cs="Verdana"/>
          <w:sz w:val="22"/>
          <w:szCs w:val="22"/>
        </w:rPr>
        <w:t xml:space="preserve"> La Direzione Generale per gli Ordinamenti Scolastici e la Valutazione del Sistema Nazionale di Istruzione   promuove,  in collaborazione con l'Istituto Tecnico Agrario "</w:t>
      </w:r>
      <w:proofErr w:type="spellStart"/>
      <w:r>
        <w:rPr>
          <w:rFonts w:ascii="Verdana" w:hAnsi="Verdana" w:cs="Verdana"/>
          <w:sz w:val="22"/>
          <w:szCs w:val="22"/>
        </w:rPr>
        <w:t>F.De</w:t>
      </w:r>
      <w:proofErr w:type="spellEnd"/>
      <w:r>
        <w:rPr>
          <w:rFonts w:ascii="Verdana" w:hAnsi="Verdana" w:cs="Verdana"/>
          <w:sz w:val="22"/>
          <w:szCs w:val="22"/>
        </w:rPr>
        <w:t xml:space="preserve"> Sanctis" Avellino la sedicesima edizione della manifestazione annuale denominata "Bacco e Minerva: Un confronto tra i vini prodotti dagli Istituti Tecnici e Professionali per l'agricoltura".</w:t>
      </w:r>
    </w:p>
    <w:p w:rsidR="00821A15" w:rsidRDefault="00821A15" w:rsidP="00821A15">
      <w:pPr>
        <w:ind w:left="851"/>
        <w:jc w:val="both"/>
        <w:rPr>
          <w:rFonts w:ascii="Verdana" w:hAnsi="Verdana" w:cs="Verdana"/>
          <w:b/>
          <w:bCs/>
          <w:sz w:val="22"/>
          <w:szCs w:val="22"/>
        </w:rPr>
      </w:pPr>
      <w:r>
        <w:rPr>
          <w:rFonts w:ascii="Verdana" w:hAnsi="Verdana" w:cs="Verdana"/>
          <w:sz w:val="22"/>
          <w:szCs w:val="22"/>
        </w:rPr>
        <w:t>La manifestazione ha il fine di promuovere e valorizzare attivamente la conoscenza e l'educazione ai vini italiani, stimolando gli studenti dell'ultimo anno degli Istituti Agrari ad un'applicazione sempre più attenta delle tecniche enologiche mirate al miglioramento della qualità del prodotto.</w:t>
      </w:r>
    </w:p>
    <w:p w:rsidR="00821A15" w:rsidRPr="00FF238F" w:rsidRDefault="00821A15" w:rsidP="00821A15">
      <w:pPr>
        <w:ind w:left="851" w:hanging="851"/>
        <w:jc w:val="both"/>
        <w:rPr>
          <w:rFonts w:ascii="Verdana" w:hAnsi="Verdana" w:cs="Verdana"/>
          <w:sz w:val="22"/>
          <w:szCs w:val="22"/>
        </w:rPr>
      </w:pPr>
      <w:r>
        <w:rPr>
          <w:rFonts w:ascii="Verdana" w:hAnsi="Verdana" w:cs="Verdana"/>
          <w:b/>
          <w:bCs/>
          <w:sz w:val="22"/>
          <w:szCs w:val="22"/>
        </w:rPr>
        <w:t>Art. 2</w:t>
      </w:r>
      <w:r>
        <w:rPr>
          <w:rFonts w:ascii="Verdana" w:hAnsi="Verdana" w:cs="Verdana"/>
          <w:sz w:val="22"/>
          <w:szCs w:val="22"/>
        </w:rPr>
        <w:t xml:space="preserve"> La manifestazione si terrà nei giorni </w:t>
      </w:r>
      <w:r w:rsidR="005B2896">
        <w:rPr>
          <w:rFonts w:ascii="Verdana" w:hAnsi="Verdana" w:cs="Verdana"/>
          <w:b/>
          <w:bCs/>
          <w:sz w:val="22"/>
          <w:szCs w:val="22"/>
        </w:rPr>
        <w:t xml:space="preserve">10-11-12 </w:t>
      </w:r>
      <w:r>
        <w:rPr>
          <w:rFonts w:ascii="Verdana" w:hAnsi="Verdana" w:cs="Verdana"/>
          <w:b/>
          <w:bCs/>
          <w:sz w:val="22"/>
          <w:szCs w:val="22"/>
        </w:rPr>
        <w:t xml:space="preserve"> maggio 2017</w:t>
      </w:r>
      <w:r>
        <w:rPr>
          <w:rFonts w:ascii="Verdana" w:hAnsi="Verdana" w:cs="Verdana"/>
          <w:sz w:val="22"/>
          <w:szCs w:val="22"/>
        </w:rPr>
        <w:t xml:space="preserve"> presso  l'Istituto </w:t>
      </w:r>
      <w:proofErr w:type="spellStart"/>
      <w:r>
        <w:rPr>
          <w:rFonts w:ascii="Verdana" w:hAnsi="Verdana" w:cs="Verdana"/>
          <w:sz w:val="22"/>
          <w:szCs w:val="22"/>
        </w:rPr>
        <w:t>AgrarioTecnico</w:t>
      </w:r>
      <w:proofErr w:type="spellEnd"/>
      <w:r>
        <w:rPr>
          <w:rFonts w:ascii="Verdana" w:hAnsi="Verdana" w:cs="Verdana"/>
          <w:sz w:val="22"/>
          <w:szCs w:val="22"/>
        </w:rPr>
        <w:t xml:space="preserve"> Agrario "</w:t>
      </w:r>
      <w:proofErr w:type="spellStart"/>
      <w:r>
        <w:rPr>
          <w:rFonts w:ascii="Verdana" w:hAnsi="Verdana" w:cs="Verdana"/>
          <w:sz w:val="22"/>
          <w:szCs w:val="22"/>
        </w:rPr>
        <w:t>F.De</w:t>
      </w:r>
      <w:proofErr w:type="spellEnd"/>
      <w:r>
        <w:rPr>
          <w:rFonts w:ascii="Verdana" w:hAnsi="Verdana" w:cs="Verdana"/>
          <w:sz w:val="22"/>
          <w:szCs w:val="22"/>
        </w:rPr>
        <w:t xml:space="preserve"> Sanctis" Avellino, risultato vincitore nell'edizione del 2016 del Concorso. Il concorso prevede una graduatoria per ogni tipologia di vino presente. In caso di parità prevarrà la categoria di vini che presenta più partecipanti. La prossima edizione si svolgerà presso l'istituto che si classificherà primo nella graduatoria assoluta di tutti i vini.</w:t>
      </w:r>
    </w:p>
    <w:p w:rsidR="00821A15" w:rsidRDefault="00821A15" w:rsidP="00821A15">
      <w:pPr>
        <w:jc w:val="both"/>
        <w:rPr>
          <w:rFonts w:ascii="Verdana" w:hAnsi="Verdana" w:cs="Verdana"/>
          <w:sz w:val="22"/>
          <w:szCs w:val="22"/>
        </w:rPr>
      </w:pPr>
      <w:r>
        <w:rPr>
          <w:rFonts w:ascii="Verdana" w:hAnsi="Verdana" w:cs="Verdana"/>
          <w:b/>
          <w:bCs/>
          <w:sz w:val="22"/>
          <w:szCs w:val="22"/>
        </w:rPr>
        <w:t>Art. 3</w:t>
      </w:r>
      <w:r>
        <w:rPr>
          <w:rFonts w:ascii="Verdana" w:hAnsi="Verdana" w:cs="Verdana"/>
          <w:sz w:val="22"/>
          <w:szCs w:val="22"/>
        </w:rPr>
        <w:t xml:space="preserve">  Possono partecipare al concorso i vini presentati da:</w:t>
      </w:r>
    </w:p>
    <w:p w:rsidR="00821A15" w:rsidRDefault="00821A15" w:rsidP="00821A15">
      <w:pPr>
        <w:jc w:val="both"/>
        <w:rPr>
          <w:rFonts w:ascii="Verdana" w:hAnsi="Verdana" w:cs="Verdana"/>
          <w:sz w:val="22"/>
          <w:szCs w:val="22"/>
        </w:rPr>
      </w:pPr>
      <w:r>
        <w:rPr>
          <w:rFonts w:ascii="Verdana" w:hAnsi="Verdana" w:cs="Verdana"/>
          <w:sz w:val="22"/>
          <w:szCs w:val="22"/>
        </w:rPr>
        <w:t xml:space="preserve">            - ITA con specializzazione in Viticoltura ed Enologia;</w:t>
      </w:r>
    </w:p>
    <w:p w:rsidR="00821A15" w:rsidRDefault="00821A15" w:rsidP="00821A15">
      <w:pPr>
        <w:jc w:val="both"/>
        <w:rPr>
          <w:rFonts w:ascii="Verdana" w:hAnsi="Verdana" w:cs="Verdana"/>
          <w:sz w:val="22"/>
          <w:szCs w:val="22"/>
        </w:rPr>
      </w:pPr>
      <w:r>
        <w:rPr>
          <w:rFonts w:ascii="Verdana" w:hAnsi="Verdana" w:cs="Verdana"/>
          <w:sz w:val="22"/>
          <w:szCs w:val="22"/>
        </w:rPr>
        <w:t xml:space="preserve">            - ITA che producono un proprio vino;</w:t>
      </w:r>
    </w:p>
    <w:p w:rsidR="00821A15" w:rsidRDefault="00821A15" w:rsidP="00821A15">
      <w:pPr>
        <w:jc w:val="both"/>
        <w:rPr>
          <w:rFonts w:ascii="Verdana" w:hAnsi="Verdana" w:cs="Verdana"/>
          <w:sz w:val="22"/>
          <w:szCs w:val="22"/>
        </w:rPr>
      </w:pPr>
      <w:r>
        <w:rPr>
          <w:rFonts w:ascii="Verdana" w:hAnsi="Verdana" w:cs="Verdana"/>
          <w:sz w:val="22"/>
          <w:szCs w:val="22"/>
        </w:rPr>
        <w:t xml:space="preserve">            - IPAA che producono un proprio vino.</w:t>
      </w:r>
    </w:p>
    <w:p w:rsidR="00821A15" w:rsidRDefault="00821A15" w:rsidP="00821A15">
      <w:pPr>
        <w:ind w:left="993"/>
        <w:jc w:val="both"/>
        <w:rPr>
          <w:rFonts w:ascii="Verdana" w:hAnsi="Verdana" w:cs="Verdana"/>
          <w:sz w:val="22"/>
          <w:szCs w:val="22"/>
        </w:rPr>
      </w:pPr>
      <w:r>
        <w:rPr>
          <w:rFonts w:ascii="Verdana" w:hAnsi="Verdana" w:cs="Verdana"/>
          <w:sz w:val="22"/>
          <w:szCs w:val="22"/>
        </w:rPr>
        <w:t>Sono ammessi i vini in bottiglie della capacità di litri 0,75 tratti da partite non inferiori a 5 ettolitri prodotti nella cantina annessa all'Istituto e da questi imbottigliato.</w:t>
      </w:r>
    </w:p>
    <w:p w:rsidR="00821A15" w:rsidRDefault="00821A15" w:rsidP="00821A15">
      <w:pPr>
        <w:ind w:left="993"/>
        <w:jc w:val="both"/>
        <w:rPr>
          <w:rFonts w:ascii="Verdana" w:hAnsi="Verdana" w:cs="Verdana"/>
          <w:sz w:val="22"/>
          <w:szCs w:val="22"/>
        </w:rPr>
      </w:pPr>
      <w:r>
        <w:rPr>
          <w:rFonts w:ascii="Verdana" w:hAnsi="Verdana" w:cs="Verdana"/>
          <w:sz w:val="22"/>
          <w:szCs w:val="22"/>
        </w:rPr>
        <w:t>Ogni Istituto può iscrivere al concorso un solo vino per ciascuna categoria. Allo scopo di offrire alle scuole la possibilità di far conoscere tutta la loro produzione, è consentito, oltre al vino iscritto al concorso, l'invio di altri vini che parteciperanno ad una sessione fuori concorso</w:t>
      </w:r>
    </w:p>
    <w:p w:rsidR="00821A15" w:rsidRDefault="00821A15" w:rsidP="00821A15">
      <w:pPr>
        <w:jc w:val="both"/>
        <w:rPr>
          <w:rFonts w:ascii="Verdana" w:hAnsi="Verdana" w:cs="Verdana"/>
          <w:sz w:val="22"/>
          <w:szCs w:val="22"/>
        </w:rPr>
      </w:pPr>
      <w:r>
        <w:rPr>
          <w:rFonts w:ascii="Verdana" w:hAnsi="Verdana" w:cs="Verdana"/>
          <w:b/>
          <w:bCs/>
          <w:sz w:val="22"/>
          <w:szCs w:val="22"/>
        </w:rPr>
        <w:t>Art. 4</w:t>
      </w:r>
      <w:r>
        <w:rPr>
          <w:rFonts w:ascii="Verdana" w:hAnsi="Verdana" w:cs="Verdana"/>
          <w:sz w:val="22"/>
          <w:szCs w:val="22"/>
        </w:rPr>
        <w:t xml:space="preserve">  Il concorso è riservato alle seguenti categorie di vini:</w:t>
      </w:r>
    </w:p>
    <w:p w:rsidR="00821A15" w:rsidRDefault="00821A15" w:rsidP="00821A15">
      <w:pPr>
        <w:ind w:left="851"/>
        <w:jc w:val="both"/>
        <w:rPr>
          <w:rFonts w:ascii="Verdana" w:hAnsi="Verdana" w:cs="Verdana"/>
          <w:sz w:val="22"/>
          <w:szCs w:val="22"/>
        </w:rPr>
      </w:pPr>
      <w:r>
        <w:rPr>
          <w:rFonts w:ascii="Verdana" w:hAnsi="Verdana" w:cs="Verdana"/>
          <w:sz w:val="22"/>
          <w:szCs w:val="22"/>
        </w:rPr>
        <w:t>A1 - Vini Bianchi DOC e DOCG</w:t>
      </w:r>
    </w:p>
    <w:p w:rsidR="00821A15" w:rsidRDefault="00821A15" w:rsidP="00821A15">
      <w:pPr>
        <w:ind w:left="851"/>
        <w:jc w:val="both"/>
        <w:rPr>
          <w:rFonts w:ascii="Verdana" w:hAnsi="Verdana" w:cs="Verdana"/>
          <w:sz w:val="22"/>
          <w:szCs w:val="22"/>
        </w:rPr>
      </w:pPr>
      <w:r>
        <w:rPr>
          <w:rFonts w:ascii="Verdana" w:hAnsi="Verdana" w:cs="Verdana"/>
          <w:sz w:val="22"/>
          <w:szCs w:val="22"/>
        </w:rPr>
        <w:t>A2 - Vini Bianchi IGT, vini varietali e vini generici</w:t>
      </w:r>
    </w:p>
    <w:p w:rsidR="00821A15" w:rsidRDefault="00821A15" w:rsidP="00821A15">
      <w:pPr>
        <w:ind w:left="851"/>
        <w:jc w:val="both"/>
        <w:rPr>
          <w:rFonts w:ascii="Verdana" w:hAnsi="Verdana" w:cs="Verdana"/>
          <w:sz w:val="22"/>
          <w:szCs w:val="22"/>
        </w:rPr>
      </w:pPr>
      <w:r>
        <w:rPr>
          <w:rFonts w:ascii="Verdana" w:hAnsi="Verdana" w:cs="Verdana"/>
          <w:sz w:val="22"/>
          <w:szCs w:val="22"/>
        </w:rPr>
        <w:t>B1 - Vini Rossi DOC e DOCG</w:t>
      </w:r>
    </w:p>
    <w:p w:rsidR="00821A15" w:rsidRDefault="00821A15" w:rsidP="00821A15">
      <w:pPr>
        <w:ind w:left="851"/>
        <w:jc w:val="both"/>
        <w:rPr>
          <w:rFonts w:ascii="Verdana" w:hAnsi="Verdana" w:cs="Verdana"/>
          <w:sz w:val="22"/>
          <w:szCs w:val="22"/>
        </w:rPr>
      </w:pPr>
      <w:r>
        <w:rPr>
          <w:rFonts w:ascii="Verdana" w:hAnsi="Verdana" w:cs="Verdana"/>
          <w:sz w:val="22"/>
          <w:szCs w:val="22"/>
        </w:rPr>
        <w:t>B2 - Vini Rossi IGT, vini varietali e vini generici</w:t>
      </w:r>
    </w:p>
    <w:p w:rsidR="00821A15" w:rsidRDefault="00821A15" w:rsidP="00821A15">
      <w:pPr>
        <w:ind w:left="851"/>
        <w:jc w:val="both"/>
        <w:rPr>
          <w:rFonts w:ascii="Verdana" w:hAnsi="Verdana" w:cs="Verdana"/>
          <w:sz w:val="22"/>
          <w:szCs w:val="22"/>
        </w:rPr>
      </w:pPr>
      <w:r>
        <w:rPr>
          <w:rFonts w:ascii="Verdana" w:hAnsi="Verdana" w:cs="Verdana"/>
          <w:sz w:val="22"/>
          <w:szCs w:val="22"/>
        </w:rPr>
        <w:t>C1 - Vini Rosati DOC e DOCG</w:t>
      </w:r>
    </w:p>
    <w:p w:rsidR="00821A15" w:rsidRDefault="00821A15" w:rsidP="00821A15">
      <w:pPr>
        <w:ind w:left="851"/>
        <w:jc w:val="both"/>
        <w:rPr>
          <w:rFonts w:ascii="Verdana" w:hAnsi="Verdana" w:cs="Verdana"/>
          <w:sz w:val="22"/>
          <w:szCs w:val="22"/>
        </w:rPr>
      </w:pPr>
      <w:r>
        <w:rPr>
          <w:rFonts w:ascii="Verdana" w:hAnsi="Verdana" w:cs="Verdana"/>
          <w:sz w:val="22"/>
          <w:szCs w:val="22"/>
        </w:rPr>
        <w:t>C2 - Vini Rosati IGT, vini varietali e vini generici</w:t>
      </w:r>
    </w:p>
    <w:p w:rsidR="00821A15" w:rsidRDefault="00821A15" w:rsidP="00821A15">
      <w:pPr>
        <w:ind w:left="851"/>
        <w:jc w:val="both"/>
        <w:rPr>
          <w:rFonts w:ascii="Verdana" w:hAnsi="Verdana" w:cs="Verdana"/>
          <w:sz w:val="22"/>
          <w:szCs w:val="22"/>
        </w:rPr>
      </w:pPr>
      <w:r>
        <w:rPr>
          <w:rFonts w:ascii="Verdana" w:hAnsi="Verdana" w:cs="Verdana"/>
          <w:sz w:val="22"/>
          <w:szCs w:val="22"/>
        </w:rPr>
        <w:t>D - Vini Spumanti</w:t>
      </w:r>
    </w:p>
    <w:p w:rsidR="00821A15" w:rsidRDefault="00821A15" w:rsidP="00821A15">
      <w:pPr>
        <w:ind w:left="851"/>
        <w:jc w:val="both"/>
        <w:rPr>
          <w:rFonts w:ascii="Verdana" w:hAnsi="Verdana" w:cs="Verdana"/>
          <w:sz w:val="22"/>
          <w:szCs w:val="22"/>
        </w:rPr>
      </w:pPr>
      <w:r>
        <w:rPr>
          <w:rFonts w:ascii="Verdana" w:hAnsi="Verdana" w:cs="Verdana"/>
          <w:sz w:val="22"/>
          <w:szCs w:val="22"/>
        </w:rPr>
        <w:t>E - Vini Dolci, Passiti e Liquorosi</w:t>
      </w:r>
    </w:p>
    <w:p w:rsidR="00821A15" w:rsidRDefault="00821A15" w:rsidP="00821A15">
      <w:pPr>
        <w:ind w:left="851"/>
        <w:jc w:val="both"/>
        <w:rPr>
          <w:rFonts w:ascii="Verdana" w:hAnsi="Verdana" w:cs="Verdana"/>
          <w:sz w:val="22"/>
          <w:szCs w:val="22"/>
        </w:rPr>
      </w:pPr>
      <w:r>
        <w:rPr>
          <w:rFonts w:ascii="Verdana" w:hAnsi="Verdana" w:cs="Verdana"/>
          <w:sz w:val="22"/>
          <w:szCs w:val="22"/>
        </w:rPr>
        <w:t>F - Distillati</w:t>
      </w:r>
    </w:p>
    <w:p w:rsidR="00821A15" w:rsidRDefault="00821A15" w:rsidP="00821A15">
      <w:pPr>
        <w:ind w:left="851"/>
        <w:jc w:val="both"/>
        <w:rPr>
          <w:rFonts w:ascii="Verdana" w:hAnsi="Verdana" w:cs="Verdana"/>
          <w:sz w:val="22"/>
          <w:szCs w:val="22"/>
        </w:rPr>
      </w:pPr>
      <w:r>
        <w:rPr>
          <w:rFonts w:ascii="Verdana" w:hAnsi="Verdana" w:cs="Verdana"/>
          <w:sz w:val="22"/>
          <w:szCs w:val="22"/>
        </w:rPr>
        <w:t>Per le categorie che non raggiungessero un numero minimo di otto vini in concorso, verrà attribuito esclusivamente un premio di sola menzione di merito.</w:t>
      </w:r>
    </w:p>
    <w:p w:rsidR="00821A15" w:rsidRDefault="00821A15" w:rsidP="00821A15">
      <w:pPr>
        <w:ind w:left="851" w:hanging="851"/>
        <w:jc w:val="both"/>
        <w:rPr>
          <w:rFonts w:ascii="Verdana" w:hAnsi="Verdana" w:cs="Verdana"/>
          <w:sz w:val="22"/>
          <w:szCs w:val="22"/>
        </w:rPr>
      </w:pPr>
      <w:r>
        <w:rPr>
          <w:rFonts w:ascii="Verdana" w:hAnsi="Verdana" w:cs="Verdana"/>
          <w:b/>
          <w:bCs/>
          <w:sz w:val="22"/>
          <w:szCs w:val="22"/>
        </w:rPr>
        <w:t>Art. 5</w:t>
      </w:r>
      <w:r>
        <w:rPr>
          <w:rFonts w:ascii="Verdana" w:hAnsi="Verdana" w:cs="Verdana"/>
          <w:sz w:val="22"/>
          <w:szCs w:val="22"/>
        </w:rPr>
        <w:t xml:space="preserve"> Per la gestione delle varie fasi del concorso viene costituito un Comitato organizzatore, formato da personale dell'Istituto che organizza la manifestazione e da esponenti del MIUR, con il compito di sovrintendere alla </w:t>
      </w:r>
      <w:r>
        <w:rPr>
          <w:rFonts w:ascii="Verdana" w:hAnsi="Verdana" w:cs="Verdana"/>
          <w:sz w:val="22"/>
          <w:szCs w:val="22"/>
        </w:rPr>
        <w:lastRenderedPageBreak/>
        <w:t>realizzazione della manifestazione e di dirimere eventuali casi dubbi.</w:t>
      </w:r>
    </w:p>
    <w:p w:rsidR="00821A15" w:rsidRDefault="00821A15" w:rsidP="00821A15">
      <w:pPr>
        <w:ind w:left="851"/>
        <w:jc w:val="both"/>
        <w:rPr>
          <w:rFonts w:ascii="Verdana" w:hAnsi="Verdana" w:cs="Verdana"/>
          <w:sz w:val="22"/>
          <w:szCs w:val="22"/>
        </w:rPr>
      </w:pPr>
      <w:r>
        <w:rPr>
          <w:rFonts w:ascii="Verdana" w:hAnsi="Verdana" w:cs="Verdana"/>
          <w:sz w:val="22"/>
          <w:szCs w:val="22"/>
        </w:rPr>
        <w:t xml:space="preserve">Il Comitato elegge a sua sede per la manifestazione di quest'anno </w:t>
      </w:r>
    </w:p>
    <w:p w:rsidR="00821A15" w:rsidRDefault="00821A15" w:rsidP="00821A15">
      <w:pPr>
        <w:ind w:left="851"/>
        <w:jc w:val="both"/>
        <w:rPr>
          <w:rFonts w:ascii="Verdana" w:hAnsi="Verdana" w:cs="Verdana"/>
          <w:sz w:val="22"/>
          <w:szCs w:val="22"/>
        </w:rPr>
      </w:pPr>
      <w:r w:rsidRPr="0020366D">
        <w:rPr>
          <w:rFonts w:ascii="Verdana" w:hAnsi="Verdana" w:cs="Verdana"/>
          <w:sz w:val="22"/>
          <w:szCs w:val="22"/>
          <w:u w:val="single"/>
        </w:rPr>
        <w:t>l'Istituto Tecnico Agrario "F. De Sanctis" , via Tuoro Cappuccini, 44 - Avellino</w:t>
      </w:r>
      <w:r>
        <w:rPr>
          <w:rFonts w:ascii="Verdana" w:hAnsi="Verdana" w:cs="Verdana"/>
          <w:sz w:val="22"/>
          <w:szCs w:val="22"/>
        </w:rPr>
        <w:t xml:space="preserve">. </w:t>
      </w:r>
    </w:p>
    <w:p w:rsidR="00821A15" w:rsidRDefault="00821A15" w:rsidP="00821A15">
      <w:pPr>
        <w:ind w:left="851"/>
        <w:jc w:val="both"/>
        <w:rPr>
          <w:rFonts w:ascii="Verdana" w:hAnsi="Verdana" w:cs="Verdana"/>
          <w:sz w:val="22"/>
          <w:szCs w:val="22"/>
        </w:rPr>
      </w:pPr>
      <w:r>
        <w:rPr>
          <w:rFonts w:ascii="Verdana" w:hAnsi="Verdana" w:cs="Verdana"/>
          <w:sz w:val="22"/>
          <w:szCs w:val="22"/>
        </w:rPr>
        <w:t xml:space="preserve">Per informazioni: tel. 0825-1643326 sig.ra Linda </w:t>
      </w:r>
      <w:proofErr w:type="spellStart"/>
      <w:r>
        <w:rPr>
          <w:rFonts w:ascii="Verdana" w:hAnsi="Verdana" w:cs="Verdana"/>
          <w:sz w:val="22"/>
          <w:szCs w:val="22"/>
        </w:rPr>
        <w:t>Freda</w:t>
      </w:r>
      <w:proofErr w:type="spellEnd"/>
      <w:r>
        <w:rPr>
          <w:rFonts w:ascii="Verdana" w:hAnsi="Verdana" w:cs="Verdana"/>
          <w:sz w:val="22"/>
          <w:szCs w:val="22"/>
        </w:rPr>
        <w:t xml:space="preserve"> – fax 0825-1643322  </w:t>
      </w:r>
    </w:p>
    <w:p w:rsidR="00821A15" w:rsidRPr="00FF238F" w:rsidRDefault="00821A15" w:rsidP="00821A15">
      <w:pPr>
        <w:ind w:left="851"/>
        <w:jc w:val="both"/>
        <w:rPr>
          <w:rFonts w:ascii="Verdana" w:hAnsi="Verdana" w:cs="Verdana"/>
          <w:sz w:val="22"/>
          <w:szCs w:val="22"/>
          <w:u w:val="single"/>
          <w:lang w:val="en-US"/>
        </w:rPr>
      </w:pPr>
      <w:r w:rsidRPr="00787F2C">
        <w:rPr>
          <w:rFonts w:ascii="Verdana" w:hAnsi="Verdana" w:cs="Verdana"/>
          <w:sz w:val="22"/>
          <w:szCs w:val="22"/>
          <w:lang w:val="en-US"/>
        </w:rPr>
        <w:t xml:space="preserve">Email:  </w:t>
      </w:r>
      <w:r w:rsidRPr="00787F2C">
        <w:rPr>
          <w:rFonts w:ascii="Verdana" w:hAnsi="Verdana" w:cs="Verdana"/>
          <w:sz w:val="22"/>
          <w:szCs w:val="22"/>
          <w:u w:val="single"/>
          <w:lang w:val="en-US"/>
        </w:rPr>
        <w:t>caterini.pietro@libero.it ; avis028006@istruzione.it</w:t>
      </w:r>
    </w:p>
    <w:p w:rsidR="00821A15" w:rsidRDefault="00821A15" w:rsidP="00821A15">
      <w:pPr>
        <w:ind w:left="851" w:hanging="851"/>
        <w:jc w:val="both"/>
        <w:rPr>
          <w:rFonts w:ascii="Verdana" w:hAnsi="Verdana" w:cs="Verdana"/>
          <w:sz w:val="22"/>
          <w:szCs w:val="22"/>
        </w:rPr>
      </w:pPr>
      <w:r>
        <w:rPr>
          <w:rFonts w:ascii="Verdana" w:hAnsi="Verdana" w:cs="Verdana"/>
          <w:b/>
          <w:bCs/>
          <w:sz w:val="22"/>
          <w:szCs w:val="22"/>
        </w:rPr>
        <w:t>Art. 6</w:t>
      </w:r>
      <w:r>
        <w:rPr>
          <w:rFonts w:ascii="Verdana" w:hAnsi="Verdana" w:cs="Verdana"/>
          <w:sz w:val="22"/>
          <w:szCs w:val="22"/>
        </w:rPr>
        <w:t xml:space="preserve">  Gli Istituti che intendono partecipare alla manifestazione devono far pervenire </w:t>
      </w:r>
      <w:r>
        <w:rPr>
          <w:rFonts w:ascii="Verdana" w:hAnsi="Verdana" w:cs="Verdana"/>
          <w:b/>
          <w:bCs/>
          <w:sz w:val="22"/>
          <w:szCs w:val="22"/>
        </w:rPr>
        <w:t xml:space="preserve">entro il 10 aprile 2017 </w:t>
      </w:r>
      <w:r>
        <w:rPr>
          <w:rFonts w:ascii="Verdana" w:hAnsi="Verdana" w:cs="Verdana"/>
          <w:sz w:val="22"/>
          <w:szCs w:val="22"/>
        </w:rPr>
        <w:t>presso la sede del Comitato sopraindicata:</w:t>
      </w:r>
    </w:p>
    <w:p w:rsidR="00821A15" w:rsidRDefault="00821A15" w:rsidP="00821A15">
      <w:pPr>
        <w:ind w:left="851"/>
        <w:jc w:val="both"/>
        <w:rPr>
          <w:rFonts w:ascii="Verdana" w:hAnsi="Verdana" w:cs="Verdana"/>
          <w:sz w:val="22"/>
          <w:szCs w:val="22"/>
        </w:rPr>
      </w:pPr>
      <w:r>
        <w:rPr>
          <w:rFonts w:ascii="Verdana" w:hAnsi="Verdana" w:cs="Verdana"/>
          <w:sz w:val="22"/>
          <w:szCs w:val="22"/>
        </w:rPr>
        <w:t>- domanda di partecipazione firmata dal dirigente scolastico nella quale l'Istituto si impegna a partecipare alla manifestazione conclusiva;</w:t>
      </w:r>
    </w:p>
    <w:p w:rsidR="00821A15" w:rsidRDefault="00821A15" w:rsidP="00821A15">
      <w:pPr>
        <w:ind w:left="851"/>
        <w:jc w:val="both"/>
        <w:rPr>
          <w:rFonts w:ascii="Verdana" w:hAnsi="Verdana" w:cs="Verdana"/>
          <w:sz w:val="22"/>
          <w:szCs w:val="22"/>
        </w:rPr>
      </w:pPr>
      <w:r>
        <w:rPr>
          <w:rFonts w:ascii="Verdana" w:hAnsi="Verdana" w:cs="Verdana"/>
          <w:sz w:val="22"/>
          <w:szCs w:val="22"/>
        </w:rPr>
        <w:t xml:space="preserve">- n. 6 bottiglie dello stesso tipo e dello stesso lotto, di cui 3 completamente etichettate e confezionate e 3 completamente nude in un unico imballaggio. Sul cartone contenente il vino deve essere chiaramente scritto: </w:t>
      </w:r>
    </w:p>
    <w:p w:rsidR="00821A15" w:rsidRDefault="00821A15" w:rsidP="00821A15">
      <w:pPr>
        <w:ind w:left="851"/>
        <w:jc w:val="both"/>
        <w:rPr>
          <w:rFonts w:ascii="Verdana" w:hAnsi="Verdana" w:cs="Verdana"/>
          <w:sz w:val="22"/>
          <w:szCs w:val="22"/>
        </w:rPr>
      </w:pPr>
      <w:r>
        <w:rPr>
          <w:rFonts w:ascii="Verdana" w:hAnsi="Verdana" w:cs="Verdana"/>
          <w:sz w:val="22"/>
          <w:szCs w:val="22"/>
        </w:rPr>
        <w:t>"</w:t>
      </w:r>
      <w:r w:rsidRPr="0020366D">
        <w:rPr>
          <w:rFonts w:ascii="Verdana" w:hAnsi="Verdana" w:cs="Verdana"/>
          <w:sz w:val="22"/>
          <w:szCs w:val="22"/>
          <w:u w:val="single"/>
        </w:rPr>
        <w:t>campione non commerciabile inviato per la manifestazione Bacco e Minerva</w:t>
      </w:r>
      <w:r>
        <w:rPr>
          <w:rFonts w:ascii="Verdana" w:hAnsi="Verdana" w:cs="Verdana"/>
          <w:sz w:val="22"/>
          <w:szCs w:val="22"/>
        </w:rPr>
        <w:t>";</w:t>
      </w:r>
    </w:p>
    <w:p w:rsidR="00821A15" w:rsidRDefault="00821A15" w:rsidP="00821A15">
      <w:pPr>
        <w:ind w:left="851"/>
        <w:jc w:val="both"/>
        <w:rPr>
          <w:rFonts w:ascii="Verdana" w:hAnsi="Verdana" w:cs="Verdana"/>
          <w:sz w:val="22"/>
          <w:szCs w:val="22"/>
        </w:rPr>
      </w:pPr>
      <w:r>
        <w:rPr>
          <w:rFonts w:ascii="Verdana" w:hAnsi="Verdana" w:cs="Verdana"/>
          <w:sz w:val="22"/>
          <w:szCs w:val="22"/>
        </w:rPr>
        <w:t>- verbale di prelievo redatto dall'Istituto;</w:t>
      </w:r>
    </w:p>
    <w:p w:rsidR="00821A15" w:rsidRDefault="00821A15" w:rsidP="00821A15">
      <w:pPr>
        <w:ind w:left="851"/>
        <w:jc w:val="both"/>
        <w:rPr>
          <w:rFonts w:ascii="Verdana" w:hAnsi="Verdana" w:cs="Verdana"/>
          <w:sz w:val="22"/>
          <w:szCs w:val="22"/>
        </w:rPr>
      </w:pPr>
      <w:r>
        <w:rPr>
          <w:rFonts w:ascii="Verdana" w:hAnsi="Verdana" w:cs="Verdana"/>
          <w:sz w:val="22"/>
          <w:szCs w:val="22"/>
        </w:rPr>
        <w:t>- una scheda di accompagnamento per ciascun prodotto recante le indicazioni della zona, del vitigno, delle tecniche di vinificazione utilizzate e dell'epoca di imbottigliamento nella quale va precisato il ruolo degli studenti nelle varie fasi di lavorazione.</w:t>
      </w:r>
    </w:p>
    <w:p w:rsidR="00821A15" w:rsidRDefault="00821A15" w:rsidP="00821A15">
      <w:pPr>
        <w:ind w:left="851"/>
        <w:jc w:val="both"/>
        <w:rPr>
          <w:rFonts w:ascii="Verdana" w:hAnsi="Verdana" w:cs="Verdana"/>
          <w:sz w:val="22"/>
          <w:szCs w:val="22"/>
        </w:rPr>
      </w:pPr>
      <w:r>
        <w:rPr>
          <w:rFonts w:ascii="Verdana" w:hAnsi="Verdana" w:cs="Verdana"/>
          <w:sz w:val="22"/>
          <w:szCs w:val="22"/>
        </w:rPr>
        <w:t>Il vino va inoltre corredato del certificato d'analisi rilasciato dal laboratorio dell'Istituto che deve riportare il nome dell'Istituto e del vino partecipante con tutte le indicazioni utili all'identificazione del campione.</w:t>
      </w:r>
    </w:p>
    <w:p w:rsidR="00821A15" w:rsidRDefault="00821A15" w:rsidP="00821A15">
      <w:pPr>
        <w:ind w:left="851" w:hanging="851"/>
        <w:jc w:val="both"/>
        <w:rPr>
          <w:rFonts w:ascii="Verdana" w:hAnsi="Verdana" w:cs="Verdana"/>
          <w:sz w:val="22"/>
          <w:szCs w:val="22"/>
        </w:rPr>
      </w:pPr>
      <w:r>
        <w:rPr>
          <w:rFonts w:ascii="Verdana" w:hAnsi="Verdana" w:cs="Verdana"/>
          <w:b/>
          <w:bCs/>
          <w:sz w:val="22"/>
          <w:szCs w:val="22"/>
        </w:rPr>
        <w:t>Art. 7</w:t>
      </w:r>
      <w:r>
        <w:rPr>
          <w:rFonts w:ascii="Verdana" w:hAnsi="Verdana" w:cs="Verdana"/>
          <w:sz w:val="22"/>
          <w:szCs w:val="22"/>
        </w:rPr>
        <w:t xml:space="preserve"> Gli Istituti che intendono partecipare  al concorso  devono provvedere  autonomamente  a  far pervenire i campioni di vino presso </w:t>
      </w:r>
      <w:r w:rsidRPr="0020366D">
        <w:rPr>
          <w:rFonts w:ascii="Verdana" w:hAnsi="Verdana" w:cs="Verdana"/>
          <w:sz w:val="22"/>
          <w:szCs w:val="22"/>
          <w:u w:val="single"/>
        </w:rPr>
        <w:t xml:space="preserve">l'Istituto Tecnico Agrario "F. De Sanctis" , via Tuoro Cappuccini, 44 - </w:t>
      </w:r>
      <w:r>
        <w:rPr>
          <w:rFonts w:ascii="Verdana" w:hAnsi="Verdana" w:cs="Verdana"/>
          <w:sz w:val="22"/>
          <w:szCs w:val="22"/>
          <w:u w:val="single"/>
        </w:rPr>
        <w:t xml:space="preserve">83100 </w:t>
      </w:r>
      <w:r w:rsidRPr="0020366D">
        <w:rPr>
          <w:rFonts w:ascii="Verdana" w:hAnsi="Verdana" w:cs="Verdana"/>
          <w:sz w:val="22"/>
          <w:szCs w:val="22"/>
          <w:u w:val="single"/>
        </w:rPr>
        <w:t>Avellino</w:t>
      </w:r>
      <w:r>
        <w:rPr>
          <w:rFonts w:ascii="Verdana" w:hAnsi="Verdana" w:cs="Verdana"/>
          <w:sz w:val="22"/>
          <w:szCs w:val="22"/>
        </w:rPr>
        <w:t xml:space="preserve">, </w:t>
      </w:r>
      <w:r>
        <w:rPr>
          <w:rFonts w:ascii="Verdana" w:hAnsi="Verdana" w:cs="Verdana"/>
          <w:b/>
          <w:bCs/>
          <w:sz w:val="22"/>
          <w:szCs w:val="22"/>
        </w:rPr>
        <w:t>entro il 1</w:t>
      </w:r>
      <w:bookmarkStart w:id="0" w:name="_GoBack"/>
      <w:r>
        <w:rPr>
          <w:rFonts w:ascii="Verdana" w:hAnsi="Verdana" w:cs="Verdana"/>
          <w:b/>
          <w:bCs/>
          <w:sz w:val="22"/>
          <w:szCs w:val="22"/>
        </w:rPr>
        <w:t>0</w:t>
      </w:r>
      <w:bookmarkEnd w:id="0"/>
      <w:r>
        <w:rPr>
          <w:rFonts w:ascii="Verdana" w:hAnsi="Verdana" w:cs="Verdana"/>
          <w:b/>
          <w:bCs/>
          <w:sz w:val="22"/>
          <w:szCs w:val="22"/>
        </w:rPr>
        <w:t xml:space="preserve"> aprile 2017. </w:t>
      </w:r>
      <w:r>
        <w:rPr>
          <w:rFonts w:ascii="Verdana" w:hAnsi="Verdana" w:cs="Verdana"/>
          <w:sz w:val="22"/>
          <w:szCs w:val="22"/>
        </w:rPr>
        <w:t>Dal momento della loro ricezione tutti i campioni saranno conservati secondo le norme di buona tecnica enologica. I campioni di vino, prima di essere sottoposti all'esame della Commissione di cui al successivo art. 10, saranno resi anonimi mediante l'utilizzo di due appositi codici:</w:t>
      </w:r>
    </w:p>
    <w:p w:rsidR="00821A15" w:rsidRDefault="00821A15" w:rsidP="00821A15">
      <w:pPr>
        <w:ind w:left="851"/>
        <w:jc w:val="both"/>
        <w:rPr>
          <w:rFonts w:ascii="Verdana" w:hAnsi="Verdana" w:cs="Verdana"/>
          <w:sz w:val="22"/>
          <w:szCs w:val="22"/>
        </w:rPr>
      </w:pPr>
      <w:r>
        <w:rPr>
          <w:rFonts w:ascii="Verdana" w:hAnsi="Verdana" w:cs="Verdana"/>
          <w:sz w:val="22"/>
          <w:szCs w:val="22"/>
        </w:rPr>
        <w:t>- il primo attribuito al campione dall'organizzazione al momento della sua consegna;</w:t>
      </w:r>
    </w:p>
    <w:p w:rsidR="00821A15" w:rsidRPr="00FF238F" w:rsidRDefault="00821A15" w:rsidP="00821A15">
      <w:pPr>
        <w:ind w:left="851"/>
        <w:jc w:val="both"/>
        <w:rPr>
          <w:rFonts w:ascii="Verdana" w:hAnsi="Verdana" w:cs="Verdana"/>
          <w:sz w:val="22"/>
          <w:szCs w:val="22"/>
        </w:rPr>
      </w:pPr>
      <w:r>
        <w:rPr>
          <w:rFonts w:ascii="Verdana" w:hAnsi="Verdana" w:cs="Verdana"/>
          <w:sz w:val="22"/>
          <w:szCs w:val="22"/>
        </w:rPr>
        <w:t>- il secondo attribuito dal Presidente del Comitato prima della presentazione del campione alla commissione di degustazione.</w:t>
      </w:r>
    </w:p>
    <w:p w:rsidR="00821A15" w:rsidRDefault="00821A15" w:rsidP="00821A15">
      <w:pPr>
        <w:ind w:left="851" w:hanging="851"/>
        <w:jc w:val="both"/>
        <w:rPr>
          <w:rFonts w:ascii="Verdana" w:hAnsi="Verdana" w:cs="Verdana"/>
          <w:sz w:val="22"/>
          <w:szCs w:val="22"/>
        </w:rPr>
      </w:pPr>
      <w:r>
        <w:rPr>
          <w:rFonts w:ascii="Verdana" w:hAnsi="Verdana" w:cs="Verdana"/>
          <w:b/>
          <w:bCs/>
          <w:sz w:val="22"/>
          <w:szCs w:val="22"/>
        </w:rPr>
        <w:t>Art. 8</w:t>
      </w:r>
      <w:r>
        <w:rPr>
          <w:rFonts w:ascii="Verdana" w:hAnsi="Verdana" w:cs="Verdana"/>
          <w:sz w:val="22"/>
          <w:szCs w:val="22"/>
        </w:rPr>
        <w:t xml:space="preserve"> Sono a carico degli Istituti di appartenenza le spese dei docenti e degli studenti partecipanti alla manifestazione finale e alla premiazione dei vincitori.</w:t>
      </w:r>
    </w:p>
    <w:p w:rsidR="00821A15" w:rsidRDefault="00821A15" w:rsidP="00821A15">
      <w:pPr>
        <w:jc w:val="both"/>
        <w:rPr>
          <w:rFonts w:ascii="Verdana" w:hAnsi="Verdana" w:cs="Verdana"/>
          <w:sz w:val="22"/>
          <w:szCs w:val="22"/>
        </w:rPr>
      </w:pPr>
      <w:r>
        <w:rPr>
          <w:rFonts w:ascii="Verdana" w:hAnsi="Verdana" w:cs="Verdana"/>
          <w:b/>
          <w:bCs/>
          <w:sz w:val="22"/>
          <w:szCs w:val="22"/>
        </w:rPr>
        <w:t>Art. 9</w:t>
      </w:r>
      <w:r>
        <w:rPr>
          <w:rFonts w:ascii="Verdana" w:hAnsi="Verdana" w:cs="Verdana"/>
          <w:sz w:val="22"/>
          <w:szCs w:val="22"/>
        </w:rPr>
        <w:t xml:space="preserve">  La Commissione è composta da sette membri:</w:t>
      </w:r>
    </w:p>
    <w:p w:rsidR="00821A15" w:rsidRDefault="00821A15" w:rsidP="00821A15">
      <w:pPr>
        <w:ind w:left="851"/>
        <w:jc w:val="both"/>
        <w:rPr>
          <w:rFonts w:ascii="Verdana" w:hAnsi="Verdana" w:cs="Verdana"/>
          <w:sz w:val="22"/>
          <w:szCs w:val="22"/>
        </w:rPr>
      </w:pPr>
      <w:r>
        <w:rPr>
          <w:rFonts w:ascii="Verdana" w:hAnsi="Verdana" w:cs="Verdana"/>
          <w:sz w:val="22"/>
          <w:szCs w:val="22"/>
        </w:rPr>
        <w:t>un presidente, esperto del settore;</w:t>
      </w:r>
    </w:p>
    <w:p w:rsidR="00821A15" w:rsidRDefault="00821A15" w:rsidP="00821A15">
      <w:pPr>
        <w:ind w:left="851"/>
        <w:jc w:val="both"/>
        <w:rPr>
          <w:rFonts w:ascii="Verdana" w:hAnsi="Verdana" w:cs="Verdana"/>
          <w:sz w:val="22"/>
          <w:szCs w:val="22"/>
        </w:rPr>
      </w:pPr>
      <w:r>
        <w:rPr>
          <w:rFonts w:ascii="Verdana" w:hAnsi="Verdana" w:cs="Verdana"/>
          <w:sz w:val="22"/>
          <w:szCs w:val="22"/>
        </w:rPr>
        <w:t>tre membri segnalati dalla scuola organizzatrice;</w:t>
      </w:r>
    </w:p>
    <w:p w:rsidR="00821A15" w:rsidRDefault="00821A15" w:rsidP="00821A15">
      <w:pPr>
        <w:ind w:left="851"/>
        <w:jc w:val="both"/>
        <w:rPr>
          <w:rFonts w:ascii="Verdana" w:hAnsi="Verdana" w:cs="Verdana"/>
          <w:sz w:val="22"/>
          <w:szCs w:val="22"/>
        </w:rPr>
      </w:pPr>
      <w:r>
        <w:rPr>
          <w:rFonts w:ascii="Verdana" w:hAnsi="Verdana" w:cs="Verdana"/>
          <w:sz w:val="22"/>
          <w:szCs w:val="22"/>
        </w:rPr>
        <w:t>tre membri segnalati dal MIUR.</w:t>
      </w:r>
    </w:p>
    <w:p w:rsidR="00821A15" w:rsidRDefault="00821A15" w:rsidP="00821A15">
      <w:pPr>
        <w:ind w:left="851"/>
        <w:jc w:val="both"/>
        <w:rPr>
          <w:rFonts w:ascii="Verdana" w:hAnsi="Verdana" w:cs="Verdana"/>
          <w:sz w:val="22"/>
          <w:szCs w:val="22"/>
        </w:rPr>
      </w:pPr>
      <w:r>
        <w:rPr>
          <w:rFonts w:ascii="Verdana" w:hAnsi="Verdana" w:cs="Verdana"/>
          <w:sz w:val="22"/>
          <w:szCs w:val="22"/>
        </w:rPr>
        <w:t>La valutazione dei campioni verrà effettuata dalla Commissione a norma delle disposizioni di legge e dei regolamenti vigenti.</w:t>
      </w:r>
    </w:p>
    <w:p w:rsidR="00821A15" w:rsidRDefault="00821A15" w:rsidP="00821A15">
      <w:pPr>
        <w:ind w:left="851"/>
        <w:jc w:val="both"/>
        <w:rPr>
          <w:rFonts w:ascii="Verdana" w:hAnsi="Verdana" w:cs="Verdana"/>
          <w:sz w:val="22"/>
          <w:szCs w:val="22"/>
        </w:rPr>
      </w:pPr>
      <w:r>
        <w:rPr>
          <w:rFonts w:ascii="Verdana" w:hAnsi="Verdana" w:cs="Verdana"/>
          <w:sz w:val="22"/>
          <w:szCs w:val="22"/>
        </w:rPr>
        <w:t xml:space="preserve">La Commissione valuterà i campioni in base al metodo "Union International </w:t>
      </w:r>
      <w:proofErr w:type="spellStart"/>
      <w:r>
        <w:rPr>
          <w:rFonts w:ascii="Verdana" w:hAnsi="Verdana" w:cs="Verdana"/>
          <w:sz w:val="22"/>
          <w:szCs w:val="22"/>
        </w:rPr>
        <w:t>des</w:t>
      </w:r>
      <w:proofErr w:type="spellEnd"/>
      <w:r>
        <w:rPr>
          <w:rFonts w:ascii="Verdana" w:hAnsi="Verdana" w:cs="Verdana"/>
          <w:sz w:val="22"/>
          <w:szCs w:val="22"/>
        </w:rPr>
        <w:t xml:space="preserve"> </w:t>
      </w:r>
      <w:proofErr w:type="spellStart"/>
      <w:r>
        <w:rPr>
          <w:rFonts w:ascii="Verdana" w:hAnsi="Verdana" w:cs="Verdana"/>
          <w:sz w:val="22"/>
          <w:szCs w:val="22"/>
        </w:rPr>
        <w:t>Oenologue</w:t>
      </w:r>
      <w:proofErr w:type="spellEnd"/>
      <w:r>
        <w:rPr>
          <w:rFonts w:ascii="Verdana" w:hAnsi="Verdana" w:cs="Verdana"/>
          <w:sz w:val="22"/>
          <w:szCs w:val="22"/>
        </w:rPr>
        <w:t>", le valutazioni verranno espresse autonomamente da ogni membro della commissione utilizzando le apposite schede.</w:t>
      </w:r>
    </w:p>
    <w:p w:rsidR="00821A15" w:rsidRDefault="00821A15" w:rsidP="00821A15">
      <w:pPr>
        <w:ind w:left="851"/>
        <w:jc w:val="both"/>
        <w:rPr>
          <w:rFonts w:ascii="Verdana" w:hAnsi="Verdana" w:cs="Verdana"/>
          <w:sz w:val="22"/>
          <w:szCs w:val="22"/>
        </w:rPr>
      </w:pPr>
      <w:r>
        <w:rPr>
          <w:rFonts w:ascii="Verdana" w:hAnsi="Verdana" w:cs="Verdana"/>
          <w:sz w:val="22"/>
          <w:szCs w:val="22"/>
        </w:rPr>
        <w:t>Ogni vino sarà valutato dalla Commissione e il punteggio finale di ogni campione sarà ottenuto dalla media aritmetica dei singoli giudizi numerici eliminando il punteggio più alto ed quello più basso.</w:t>
      </w:r>
    </w:p>
    <w:p w:rsidR="00821A15" w:rsidRDefault="00821A15" w:rsidP="00821A15">
      <w:pPr>
        <w:jc w:val="both"/>
        <w:rPr>
          <w:rFonts w:ascii="Verdana" w:hAnsi="Verdana" w:cs="Verdana"/>
          <w:sz w:val="22"/>
          <w:szCs w:val="22"/>
        </w:rPr>
      </w:pPr>
    </w:p>
    <w:p w:rsidR="000456D3" w:rsidRPr="00B41653" w:rsidRDefault="00821A15" w:rsidP="00B41653">
      <w:pPr>
        <w:ind w:left="993" w:hanging="993"/>
        <w:jc w:val="both"/>
        <w:rPr>
          <w:rFonts w:ascii="Verdana" w:hAnsi="Verdana" w:cs="Verdana"/>
          <w:sz w:val="22"/>
          <w:szCs w:val="22"/>
        </w:rPr>
      </w:pPr>
      <w:r>
        <w:rPr>
          <w:rFonts w:ascii="Verdana" w:hAnsi="Verdana" w:cs="Verdana"/>
          <w:b/>
          <w:bCs/>
          <w:sz w:val="22"/>
          <w:szCs w:val="22"/>
        </w:rPr>
        <w:t>Art. 10</w:t>
      </w:r>
      <w:r>
        <w:rPr>
          <w:rFonts w:ascii="Verdana" w:hAnsi="Verdana" w:cs="Verdana"/>
          <w:sz w:val="22"/>
          <w:szCs w:val="22"/>
        </w:rPr>
        <w:t xml:space="preserve"> Per ogni categoria saranno premiati, con diploma e medaglia, i primi tre vini  che, raggiunto il minimo di 80 centesimi, avranno ottenuto il miglior punteggio.</w:t>
      </w:r>
    </w:p>
    <w:p w:rsidR="00B41653" w:rsidRDefault="00B41653">
      <w:r>
        <w:t>Roma, .........................                                                                                   il Direttore Generale</w:t>
      </w:r>
    </w:p>
    <w:p w:rsidR="00B41653" w:rsidRDefault="00B41653">
      <w:pPr>
        <w:rPr>
          <w:b/>
        </w:rPr>
      </w:pPr>
      <w:r w:rsidRPr="00B41653">
        <w:rPr>
          <w:b/>
        </w:rPr>
        <w:t xml:space="preserve">                                                                                                                       f.to Carmela Palumbo</w:t>
      </w:r>
    </w:p>
    <w:p w:rsidR="00B41653" w:rsidRDefault="00B41653">
      <w:pPr>
        <w:rPr>
          <w:sz w:val="20"/>
          <w:szCs w:val="20"/>
        </w:rPr>
      </w:pPr>
      <w:r w:rsidRPr="00B41653">
        <w:rPr>
          <w:sz w:val="20"/>
          <w:szCs w:val="20"/>
        </w:rPr>
        <w:t>Viale Trastevere, 76/A -00153 Roma</w:t>
      </w:r>
    </w:p>
    <w:p w:rsidR="00B41653" w:rsidRDefault="00B41653">
      <w:pPr>
        <w:rPr>
          <w:sz w:val="20"/>
          <w:szCs w:val="20"/>
        </w:rPr>
      </w:pPr>
      <w:r>
        <w:rPr>
          <w:sz w:val="20"/>
          <w:szCs w:val="20"/>
        </w:rPr>
        <w:t>tel.06-58492080</w:t>
      </w:r>
    </w:p>
    <w:p w:rsidR="00B41653" w:rsidRDefault="00B41653">
      <w:pPr>
        <w:rPr>
          <w:sz w:val="20"/>
          <w:szCs w:val="20"/>
        </w:rPr>
      </w:pPr>
      <w:r>
        <w:rPr>
          <w:sz w:val="20"/>
          <w:szCs w:val="20"/>
        </w:rPr>
        <w:t>fax 06-58493945</w:t>
      </w:r>
    </w:p>
    <w:p w:rsidR="00B41653" w:rsidRPr="00B41653" w:rsidRDefault="00B41653">
      <w:pPr>
        <w:rPr>
          <w:sz w:val="20"/>
          <w:szCs w:val="20"/>
        </w:rPr>
      </w:pPr>
      <w:r>
        <w:rPr>
          <w:sz w:val="20"/>
          <w:szCs w:val="20"/>
        </w:rPr>
        <w:t>edvige.mastantuono@istruzione.it</w:t>
      </w:r>
    </w:p>
    <w:sectPr w:rsidR="00B41653" w:rsidRPr="00B41653" w:rsidSect="00B41653">
      <w:footerReference w:type="default" r:id="rId8"/>
      <w:pgSz w:w="11906" w:h="16838"/>
      <w:pgMar w:top="709" w:right="1134"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D84" w:rsidRDefault="00A40D84" w:rsidP="00B41653">
      <w:r>
        <w:separator/>
      </w:r>
    </w:p>
  </w:endnote>
  <w:endnote w:type="continuationSeparator" w:id="0">
    <w:p w:rsidR="00A40D84" w:rsidRDefault="00A40D84" w:rsidP="00B41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765608"/>
      <w:docPartObj>
        <w:docPartGallery w:val="Page Numbers (Bottom of Page)"/>
        <w:docPartUnique/>
      </w:docPartObj>
    </w:sdtPr>
    <w:sdtEndPr/>
    <w:sdtContent>
      <w:p w:rsidR="00B41653" w:rsidRDefault="00A40D84">
        <w:pPr>
          <w:pStyle w:val="Pidipagina"/>
          <w:jc w:val="center"/>
        </w:pPr>
        <w:r>
          <w:fldChar w:fldCharType="begin"/>
        </w:r>
        <w:r>
          <w:instrText xml:space="preserve"> PAGE   \* MERGEFORMAT </w:instrText>
        </w:r>
        <w:r>
          <w:fldChar w:fldCharType="separate"/>
        </w:r>
        <w:r w:rsidR="005B2896">
          <w:rPr>
            <w:noProof/>
          </w:rPr>
          <w:t>2</w:t>
        </w:r>
        <w:r>
          <w:rPr>
            <w:noProof/>
          </w:rPr>
          <w:fldChar w:fldCharType="end"/>
        </w:r>
      </w:p>
    </w:sdtContent>
  </w:sdt>
  <w:p w:rsidR="00B41653" w:rsidRDefault="00B4165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D84" w:rsidRDefault="00A40D84" w:rsidP="00B41653">
      <w:r>
        <w:separator/>
      </w:r>
    </w:p>
  </w:footnote>
  <w:footnote w:type="continuationSeparator" w:id="0">
    <w:p w:rsidR="00A40D84" w:rsidRDefault="00A40D84" w:rsidP="00B416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A15"/>
    <w:rsid w:val="000456D3"/>
    <w:rsid w:val="000B60CA"/>
    <w:rsid w:val="00354A92"/>
    <w:rsid w:val="005B2896"/>
    <w:rsid w:val="00821A15"/>
    <w:rsid w:val="00A40D84"/>
    <w:rsid w:val="00B416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21A15"/>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21A15"/>
    <w:rPr>
      <w:rFonts w:ascii="Tahoma" w:hAnsi="Tahoma"/>
      <w:sz w:val="16"/>
      <w:szCs w:val="14"/>
    </w:rPr>
  </w:style>
  <w:style w:type="character" w:customStyle="1" w:styleId="TestofumettoCarattere">
    <w:name w:val="Testo fumetto Carattere"/>
    <w:basedOn w:val="Carpredefinitoparagrafo"/>
    <w:link w:val="Testofumetto"/>
    <w:uiPriority w:val="99"/>
    <w:semiHidden/>
    <w:rsid w:val="00821A15"/>
    <w:rPr>
      <w:rFonts w:ascii="Tahoma" w:eastAsia="Lucida Sans Unicode" w:hAnsi="Tahoma" w:cs="Mangal"/>
      <w:kern w:val="1"/>
      <w:sz w:val="16"/>
      <w:szCs w:val="14"/>
      <w:lang w:eastAsia="zh-CN" w:bidi="hi-IN"/>
    </w:rPr>
  </w:style>
  <w:style w:type="paragraph" w:styleId="Intestazione">
    <w:name w:val="header"/>
    <w:basedOn w:val="Normale"/>
    <w:link w:val="IntestazioneCarattere"/>
    <w:uiPriority w:val="99"/>
    <w:semiHidden/>
    <w:unhideWhenUsed/>
    <w:rsid w:val="00B41653"/>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semiHidden/>
    <w:rsid w:val="00B41653"/>
    <w:rPr>
      <w:rFonts w:ascii="Times New Roman" w:eastAsia="Lucida Sans Unicode" w:hAnsi="Times New Roman" w:cs="Mangal"/>
      <w:kern w:val="1"/>
      <w:sz w:val="24"/>
      <w:szCs w:val="21"/>
      <w:lang w:eastAsia="zh-CN" w:bidi="hi-IN"/>
    </w:rPr>
  </w:style>
  <w:style w:type="paragraph" w:styleId="Pidipagina">
    <w:name w:val="footer"/>
    <w:basedOn w:val="Normale"/>
    <w:link w:val="PidipaginaCarattere"/>
    <w:uiPriority w:val="99"/>
    <w:unhideWhenUsed/>
    <w:rsid w:val="00B41653"/>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B41653"/>
    <w:rPr>
      <w:rFonts w:ascii="Times New Roman" w:eastAsia="Lucida Sans Unicode" w:hAnsi="Times New Roman" w:cs="Mangal"/>
      <w:kern w:val="1"/>
      <w:sz w:val="24"/>
      <w:szCs w:val="21"/>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21A15"/>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21A15"/>
    <w:rPr>
      <w:rFonts w:ascii="Tahoma" w:hAnsi="Tahoma"/>
      <w:sz w:val="16"/>
      <w:szCs w:val="14"/>
    </w:rPr>
  </w:style>
  <w:style w:type="character" w:customStyle="1" w:styleId="TestofumettoCarattere">
    <w:name w:val="Testo fumetto Carattere"/>
    <w:basedOn w:val="Carpredefinitoparagrafo"/>
    <w:link w:val="Testofumetto"/>
    <w:uiPriority w:val="99"/>
    <w:semiHidden/>
    <w:rsid w:val="00821A15"/>
    <w:rPr>
      <w:rFonts w:ascii="Tahoma" w:eastAsia="Lucida Sans Unicode" w:hAnsi="Tahoma" w:cs="Mangal"/>
      <w:kern w:val="1"/>
      <w:sz w:val="16"/>
      <w:szCs w:val="14"/>
      <w:lang w:eastAsia="zh-CN" w:bidi="hi-IN"/>
    </w:rPr>
  </w:style>
  <w:style w:type="paragraph" w:styleId="Intestazione">
    <w:name w:val="header"/>
    <w:basedOn w:val="Normale"/>
    <w:link w:val="IntestazioneCarattere"/>
    <w:uiPriority w:val="99"/>
    <w:semiHidden/>
    <w:unhideWhenUsed/>
    <w:rsid w:val="00B41653"/>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semiHidden/>
    <w:rsid w:val="00B41653"/>
    <w:rPr>
      <w:rFonts w:ascii="Times New Roman" w:eastAsia="Lucida Sans Unicode" w:hAnsi="Times New Roman" w:cs="Mangal"/>
      <w:kern w:val="1"/>
      <w:sz w:val="24"/>
      <w:szCs w:val="21"/>
      <w:lang w:eastAsia="zh-CN" w:bidi="hi-IN"/>
    </w:rPr>
  </w:style>
  <w:style w:type="paragraph" w:styleId="Pidipagina">
    <w:name w:val="footer"/>
    <w:basedOn w:val="Normale"/>
    <w:link w:val="PidipaginaCarattere"/>
    <w:uiPriority w:val="99"/>
    <w:unhideWhenUsed/>
    <w:rsid w:val="00B41653"/>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B41653"/>
    <w:rPr>
      <w:rFonts w:ascii="Times New Roman" w:eastAsia="Lucida Sans Unicode" w:hAnsi="Times New Roman" w:cs="Mangal"/>
      <w:kern w:val="1"/>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990</Words>
  <Characters>5643</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Dirigente</dc:creator>
  <cp:lastModifiedBy>MIUR</cp:lastModifiedBy>
  <cp:revision>2</cp:revision>
  <dcterms:created xsi:type="dcterms:W3CDTF">2017-02-23T08:31:00Z</dcterms:created>
  <dcterms:modified xsi:type="dcterms:W3CDTF">2017-02-23T08:31:00Z</dcterms:modified>
</cp:coreProperties>
</file>